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095D7422" w:rsidR="00984D5D" w:rsidRPr="005D1113" w:rsidRDefault="00227726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March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21st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</w:t>
      </w:r>
      <w:r w:rsidR="00427E51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435A28EF" w14:textId="6F5883F1" w:rsidR="007F7915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068F574B" w14:textId="11C53399" w:rsidR="00427E51" w:rsidRDefault="00427E51" w:rsidP="003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222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79EEC801" w14:textId="1754A657" w:rsidR="00227726" w:rsidRDefault="00227726" w:rsidP="0034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0CAC109A" w14:textId="45944128" w:rsidR="00522234" w:rsidRDefault="00227726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Josh Cabe</w:t>
      </w: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422FA149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22C39A1F" w14:textId="77777777" w:rsidR="00984D5D" w:rsidRDefault="00984D5D" w:rsidP="00B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614C965F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7F37E0D6" w:rsidR="00D07CE8" w:rsidRDefault="008B4498" w:rsidP="00B75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2772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26">
        <w:rPr>
          <w:rFonts w:ascii="Times New Roman" w:eastAsia="Times New Roman" w:hAnsi="Times New Roman" w:cs="Times New Roman"/>
          <w:sz w:val="24"/>
          <w:szCs w:val="24"/>
        </w:rPr>
        <w:t>21st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781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227726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2277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547CD5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5DE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 xml:space="preserve">, Josh Cabe, and Lyndon Burgess. </w:t>
      </w: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0FB6563D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="009C4173">
        <w:rPr>
          <w:rFonts w:ascii="Times New Roman" w:eastAsia="Times New Roman" w:hAnsi="Times New Roman" w:cs="Times New Roman"/>
          <w:sz w:val="24"/>
          <w:szCs w:val="24"/>
        </w:rPr>
        <w:t xml:space="preserve"> and signing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427E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35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73713"/>
    </w:p>
    <w:bookmarkEnd w:id="0"/>
    <w:p w14:paraId="39A7213C" w14:textId="22461F55" w:rsidR="00EB4A90" w:rsidRDefault="00B21222" w:rsidP="00B212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EE5AE5" w:rsidRPr="00A3173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2024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EE5AE5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EE5AE5"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5AE5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Kenneth Dove,</w:t>
      </w:r>
      <w:r w:rsidR="00EE5AE5"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E5">
        <w:rPr>
          <w:rFonts w:ascii="Times New Roman" w:eastAsia="Times New Roman" w:hAnsi="Times New Roman" w:cs="Times New Roman"/>
          <w:sz w:val="24"/>
          <w:szCs w:val="24"/>
        </w:rPr>
        <w:t>and Courtney Long, Josh Cabe, and Lyndon Burgess.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59143" w14:textId="77777777" w:rsidR="000E49FC" w:rsidRDefault="000E49FC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E9254D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4BB9EC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7145183" w14:textId="77777777" w:rsidR="007506A0" w:rsidRDefault="007506A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0B55733" w14:textId="77777777" w:rsidR="00227726" w:rsidRDefault="00227726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9751E3" w14:textId="77777777" w:rsidR="00227726" w:rsidRDefault="00227726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B2D370" w14:textId="57DF323E" w:rsidR="00EB4A90" w:rsidRPr="006D2715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D2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Update on BOC actions: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B4BE7" w14:textId="2E1E17D5" w:rsidR="0070553B" w:rsidRPr="0070553B" w:rsidRDefault="0070553B" w:rsidP="0070553B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_Hlk123649910"/>
      <w:r w:rsidRPr="007055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RZ-2024-001</w:t>
      </w:r>
      <w:r w:rsidRPr="0070553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055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Rezone</w:t>
      </w:r>
      <w:r w:rsidRPr="0070553B">
        <w:rPr>
          <w:rFonts w:ascii="Times New Roman" w:eastAsia="Times New Roman" w:hAnsi="Times New Roman" w:cs="Times New Roman"/>
          <w:color w:val="222222"/>
          <w:sz w:val="24"/>
          <w:szCs w:val="24"/>
        </w:rPr>
        <w:t>: Bo Weber, applicant and K-4 Partners LLC, Property Owner have filed an application for Rezone from Agricultural General (AG) to Rural Residential (RR) for a +/- 1.50 -acre tract located at 969 Freeman Rd Martin, GA 30557 (Map/Parcel 042/021). Proposed use: Residential </w:t>
      </w:r>
      <w:r w:rsidRPr="0070553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Board of Commissioners voted to approve 5-0</w:t>
      </w:r>
    </w:p>
    <w:p w14:paraId="027B82B0" w14:textId="77777777" w:rsidR="0070553B" w:rsidRPr="00F16169" w:rsidRDefault="0070553B" w:rsidP="00705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7513C07" w14:textId="57EDE590" w:rsidR="0070553B" w:rsidRPr="0070553B" w:rsidRDefault="0070553B" w:rsidP="0070553B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553B">
        <w:rPr>
          <w:rFonts w:ascii="Times New Roman" w:eastAsia="Times New Roman" w:hAnsi="Times New Roman" w:cs="Times New Roman"/>
          <w:color w:val="222222"/>
          <w:sz w:val="24"/>
          <w:szCs w:val="24"/>
        </w:rPr>
        <w:t>Jeremy and Lavon Grizzle have submitted a Citizen Zoning request to change from Rural Residential (RR) Agricultural Intensive (AI). The property is located on Bald Eagle Rd Carnesville, GA 30521 on a +/-14.06 acre tract (Map/Parcel </w:t>
      </w:r>
      <w:r w:rsidRPr="0070553B">
        <w:rPr>
          <w:rFonts w:ascii="Times New Roman" w:eastAsia="Times New Roman" w:hAnsi="Times New Roman" w:cs="Times New Roman"/>
          <w:color w:val="222222"/>
        </w:rPr>
        <w:t>023/062</w:t>
      </w:r>
      <w:r w:rsidRPr="0070553B">
        <w:rPr>
          <w:rFonts w:ascii="Times New Roman" w:eastAsia="Times New Roman" w:hAnsi="Times New Roman" w:cs="Times New Roman"/>
          <w:color w:val="222222"/>
          <w:sz w:val="24"/>
          <w:szCs w:val="24"/>
        </w:rPr>
        <w:t>). </w:t>
      </w:r>
      <w:r w:rsidRPr="0070553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Board of Commissioners voted to approve 3-2 </w:t>
      </w:r>
    </w:p>
    <w:p w14:paraId="6278CB2F" w14:textId="77777777" w:rsidR="0070553B" w:rsidRDefault="0070553B" w:rsidP="0070553B">
      <w:pPr>
        <w:pStyle w:val="Default"/>
      </w:pPr>
    </w:p>
    <w:p w14:paraId="4F17B778" w14:textId="159DC9A2" w:rsidR="0070553B" w:rsidRPr="00686A8B" w:rsidRDefault="0070553B" w:rsidP="0070553B">
      <w:pPr>
        <w:pStyle w:val="Default"/>
        <w:numPr>
          <w:ilvl w:val="0"/>
          <w:numId w:val="24"/>
        </w:numPr>
        <w:rPr>
          <w:i/>
          <w:iCs/>
        </w:rPr>
      </w:pPr>
      <w:r w:rsidRPr="00686A8B">
        <w:t xml:space="preserve">  Amendments to the Unified Development Code (UDC) </w:t>
      </w:r>
      <w:r w:rsidRPr="00686A8B">
        <w:rPr>
          <w:b/>
          <w:bCs/>
          <w:i/>
          <w:iCs/>
        </w:rPr>
        <w:t xml:space="preserve">Board of Commissioners </w:t>
      </w:r>
      <w:r>
        <w:rPr>
          <w:b/>
          <w:bCs/>
          <w:i/>
          <w:iCs/>
        </w:rPr>
        <w:t>v</w:t>
      </w:r>
      <w:r w:rsidRPr="00686A8B">
        <w:rPr>
          <w:b/>
          <w:bCs/>
          <w:i/>
          <w:iCs/>
        </w:rPr>
        <w:t xml:space="preserve">oted approve 5-0 </w:t>
      </w:r>
    </w:p>
    <w:p w14:paraId="5BE657ED" w14:textId="77777777" w:rsidR="0070553B" w:rsidRPr="00686A8B" w:rsidRDefault="0070553B" w:rsidP="0070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6194E8" w14:textId="77777777" w:rsidR="004E1E46" w:rsidRDefault="004E1E46" w:rsidP="004E1E46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EF2C1B" w14:textId="4CECCEB3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1"/>
    </w:p>
    <w:p w14:paraId="6D9E47AC" w14:textId="77777777" w:rsidR="00323A42" w:rsidRPr="00746BA4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8A8E39" w14:textId="77777777" w:rsidR="001474A1" w:rsidRDefault="001474A1" w:rsidP="001474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RZ-2024-002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Matthew Anderson, applicant and Property Owner has filed an application for Rezone from Institutional (INST) to Agricultural General (AG) for a +/- 13.74 -acre tract located at 155 Whippoorwill Ln Carnesville, Ga 30521 (Map/Parcel 011/025). Proposed use: Residential and Agricultural</w:t>
      </w:r>
    </w:p>
    <w:p w14:paraId="23360022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63467089"/>
    </w:p>
    <w:p w14:paraId="48EEA137" w14:textId="414185C2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Anderson</w:t>
      </w:r>
      <w:r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05ABA2FC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24985585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6F386A06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484CE2" w14:textId="77777777" w:rsidR="001474A1" w:rsidRPr="001B573D" w:rsidRDefault="001474A1" w:rsidP="001474A1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0ABA6FD1" w14:textId="77777777" w:rsidR="001474A1" w:rsidRPr="001B573D" w:rsidRDefault="001474A1" w:rsidP="001474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D60661D" w14:textId="77777777" w:rsidR="001474A1" w:rsidRDefault="001474A1" w:rsidP="001474A1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0A91C2B9" w14:textId="77777777" w:rsidR="001474A1" w:rsidRDefault="001474A1" w:rsidP="001474A1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5F67B691" w14:textId="73B93EE0" w:rsidR="001474A1" w:rsidRDefault="001474A1" w:rsidP="001474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 w:rsidR="002E41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5FA5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A35FA5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>
        <w:rPr>
          <w:rFonts w:ascii="Times New Roman" w:eastAsia="Times New Roman" w:hAnsi="Times New Roman" w:cs="Times New Roman"/>
          <w:sz w:val="24"/>
          <w:szCs w:val="24"/>
        </w:rPr>
        <w:t>Kenneth Dove,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Long, Josh Cabe, and Lyndon Burgess. </w:t>
      </w:r>
    </w:p>
    <w:bookmarkEnd w:id="2"/>
    <w:p w14:paraId="1E95443E" w14:textId="77777777" w:rsidR="001474A1" w:rsidRDefault="001474A1" w:rsidP="001474A1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1C642510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9B45DA" w14:textId="77777777" w:rsidR="00A35FA5" w:rsidRDefault="00A35FA5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B62C7A" w14:textId="77777777" w:rsidR="00A35FA5" w:rsidRDefault="00A35FA5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A4E909" w14:textId="77777777" w:rsidR="00A35FA5" w:rsidRDefault="00A35FA5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B52905" w14:textId="77777777" w:rsidR="00A35FA5" w:rsidRDefault="00A35FA5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7F28DB" w14:textId="77777777" w:rsidR="001474A1" w:rsidRPr="00600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4F0EAF" w14:textId="17A07357" w:rsidR="001474A1" w:rsidRDefault="001474A1" w:rsidP="001474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RZ-2024-003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Seth Cape, applicant and Melissa Lape, Property Owner have filed an application for Rezone from Agricultural General (AG) to Highway Business (HB) for a +/- 5.90 -acre tract located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Gumlog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Lavonia, GA 30553 (Map/Parcel 062/036 H). Proposed use: </w:t>
      </w:r>
      <w:r w:rsidRPr="00EA178C">
        <w:rPr>
          <w:rFonts w:ascii="Times New Roman" w:hAnsi="Times New Roman" w:cs="Times New Roman"/>
          <w:sz w:val="24"/>
          <w:szCs w:val="24"/>
        </w:rPr>
        <w:t>Storage units and commercial building</w:t>
      </w:r>
      <w:r w:rsidR="00A35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E73D6" w14:textId="77777777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EF932" w14:textId="77777777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ADFE3" w14:textId="7EBA92D2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Cape</w:t>
      </w:r>
      <w:r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766BD084" w14:textId="77777777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212B5BFB" w14:textId="2F6C0DCF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Bruce spoke in opposition, concerns about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run 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traffic on Powers Rd</w:t>
      </w:r>
    </w:p>
    <w:p w14:paraId="6A92E219" w14:textId="725C8866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else spoke in opposition </w:t>
      </w:r>
    </w:p>
    <w:p w14:paraId="4B3DD6DB" w14:textId="343038A5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Cape spoke in favor</w:t>
      </w:r>
    </w:p>
    <w:p w14:paraId="177461C3" w14:textId="77777777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D72471" w14:textId="77777777" w:rsidR="00A35FA5" w:rsidRPr="001B573D" w:rsidRDefault="00A35FA5" w:rsidP="00A35FA5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669E0280" w14:textId="77777777" w:rsidR="00A35FA5" w:rsidRPr="001B573D" w:rsidRDefault="00A35FA5" w:rsidP="00A35FA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D2E794" w14:textId="77777777" w:rsidR="00A35FA5" w:rsidRDefault="00A35FA5" w:rsidP="00A35FA5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740AF500" w14:textId="77777777" w:rsidR="00A35FA5" w:rsidRDefault="00A35FA5" w:rsidP="00A35FA5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6365F1D7" w14:textId="24AE1AE0" w:rsidR="00A35FA5" w:rsidRDefault="00A35FA5" w:rsidP="00A35F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>
        <w:rPr>
          <w:rFonts w:ascii="Times New Roman" w:eastAsia="Times New Roman" w:hAnsi="Times New Roman" w:cs="Times New Roman"/>
          <w:sz w:val="24"/>
          <w:szCs w:val="24"/>
        </w:rPr>
        <w:t>Kenneth Dove,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Long, Josh Cabe, and Lyndon Burgess. </w:t>
      </w:r>
    </w:p>
    <w:p w14:paraId="46794D28" w14:textId="77777777" w:rsidR="00A35FA5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FF55A8" w14:textId="77777777" w:rsidR="00A35FA5" w:rsidRPr="001D249C" w:rsidRDefault="00A35FA5" w:rsidP="00A35FA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F32118" w14:textId="77777777" w:rsidR="001474A1" w:rsidRPr="001D249C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498789" w14:textId="77777777" w:rsidR="001474A1" w:rsidRDefault="001474A1" w:rsidP="001474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2">
        <w:rPr>
          <w:rFonts w:ascii="Times New Roman" w:hAnsi="Times New Roman" w:cs="Times New Roman"/>
          <w:b/>
          <w:sz w:val="24"/>
          <w:szCs w:val="24"/>
        </w:rPr>
        <w:t>RZ-2024-004</w:t>
      </w:r>
      <w:r w:rsidRPr="00290462">
        <w:rPr>
          <w:rFonts w:ascii="Times New Roman" w:hAnsi="Times New Roman" w:cs="Times New Roman"/>
          <w:sz w:val="24"/>
          <w:szCs w:val="24"/>
        </w:rPr>
        <w:t xml:space="preserve"> </w:t>
      </w:r>
      <w:r w:rsidRPr="00290462">
        <w:rPr>
          <w:rFonts w:ascii="Times New Roman" w:hAnsi="Times New Roman" w:cs="Times New Roman"/>
          <w:b/>
          <w:sz w:val="24"/>
          <w:szCs w:val="24"/>
        </w:rPr>
        <w:t>Rezone</w:t>
      </w:r>
      <w:r w:rsidRPr="00290462">
        <w:rPr>
          <w:rFonts w:ascii="Times New Roman" w:hAnsi="Times New Roman" w:cs="Times New Roman"/>
          <w:sz w:val="24"/>
          <w:szCs w:val="24"/>
        </w:rPr>
        <w:t xml:space="preserve">: Amanda Powell, applicant and Christopher and Amanda Powell, Property Owners have filed an application for Rezone from Agricultural General (AG) to Rural Residential (RR) for a +/- </w:t>
      </w:r>
      <w:r>
        <w:rPr>
          <w:rFonts w:ascii="Times New Roman" w:hAnsi="Times New Roman" w:cs="Times New Roman"/>
          <w:sz w:val="24"/>
          <w:szCs w:val="24"/>
        </w:rPr>
        <w:t>0.36</w:t>
      </w:r>
      <w:r w:rsidRPr="00290462">
        <w:rPr>
          <w:rFonts w:ascii="Times New Roman" w:hAnsi="Times New Roman" w:cs="Times New Roman"/>
          <w:sz w:val="24"/>
          <w:szCs w:val="24"/>
        </w:rPr>
        <w:t xml:space="preserve"> -acre tract located </w:t>
      </w:r>
      <w:r>
        <w:rPr>
          <w:rFonts w:ascii="Times New Roman" w:hAnsi="Times New Roman" w:cs="Times New Roman"/>
          <w:sz w:val="24"/>
          <w:szCs w:val="24"/>
        </w:rPr>
        <w:t>on Watson Rd</w:t>
      </w:r>
      <w:r w:rsidRPr="00290462">
        <w:rPr>
          <w:rFonts w:ascii="Times New Roman" w:hAnsi="Times New Roman" w:cs="Times New Roman"/>
          <w:sz w:val="24"/>
          <w:szCs w:val="24"/>
        </w:rPr>
        <w:t xml:space="preserve"> Martin, GA 30557 (Map/Parcel </w:t>
      </w:r>
      <w:r>
        <w:rPr>
          <w:rFonts w:ascii="Times New Roman" w:hAnsi="Times New Roman" w:cs="Times New Roman"/>
          <w:sz w:val="24"/>
          <w:szCs w:val="24"/>
        </w:rPr>
        <w:t>033</w:t>
      </w:r>
      <w:r w:rsidRPr="00290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111 F</w:t>
      </w:r>
      <w:r w:rsidRPr="00290462">
        <w:rPr>
          <w:rFonts w:ascii="Times New Roman" w:hAnsi="Times New Roman" w:cs="Times New Roman"/>
          <w:sz w:val="24"/>
          <w:szCs w:val="24"/>
        </w:rPr>
        <w:t>). Proposed use: Residential</w:t>
      </w:r>
    </w:p>
    <w:p w14:paraId="0EE1693D" w14:textId="77777777" w:rsidR="001474A1" w:rsidRDefault="001474A1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1B1CDA" w14:textId="3498440C" w:rsidR="00583890" w:rsidRDefault="00583890" w:rsidP="0058389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Powell</w:t>
      </w:r>
      <w:r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572E9B3B" w14:textId="77777777" w:rsidR="00583890" w:rsidRDefault="00583890" w:rsidP="0058389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3205FD94" w14:textId="37E9FDC8" w:rsidR="00583890" w:rsidRDefault="00583890" w:rsidP="0058389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1B118DC6" w14:textId="492F0F23" w:rsidR="00583890" w:rsidRDefault="00583890" w:rsidP="0058389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Powell spoke in favor</w:t>
      </w:r>
    </w:p>
    <w:p w14:paraId="0B78A5AC" w14:textId="77777777" w:rsidR="00583890" w:rsidRDefault="00583890" w:rsidP="0058389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786890" w14:textId="77777777" w:rsidR="00583890" w:rsidRPr="001B573D" w:rsidRDefault="00583890" w:rsidP="00583890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5C50352D" w14:textId="77777777" w:rsidR="00583890" w:rsidRPr="001B573D" w:rsidRDefault="00583890" w:rsidP="005838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14E986" w14:textId="77777777" w:rsidR="00583890" w:rsidRDefault="00583890" w:rsidP="00583890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194F7BEB" w14:textId="77777777" w:rsidR="00583890" w:rsidRDefault="00583890" w:rsidP="00583890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1951AFBB" w14:textId="4649D4D2" w:rsidR="00583890" w:rsidRDefault="00583890" w:rsidP="005838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>
        <w:rPr>
          <w:rFonts w:ascii="Times New Roman" w:eastAsia="Times New Roman" w:hAnsi="Times New Roman" w:cs="Times New Roman"/>
          <w:sz w:val="24"/>
          <w:szCs w:val="24"/>
        </w:rPr>
        <w:t>Kenneth Dove,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Long, Josh Cabe, and Lyndon Burgess. </w:t>
      </w:r>
    </w:p>
    <w:p w14:paraId="31516EF9" w14:textId="77777777" w:rsidR="00583890" w:rsidRPr="003E4C21" w:rsidRDefault="00583890" w:rsidP="001474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8F1429" w14:textId="77777777" w:rsidR="001474A1" w:rsidRPr="00A6091D" w:rsidRDefault="001474A1" w:rsidP="001474A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RZ-2024-005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Wesley Thurmond, applicant and Property Owner has filed an application for Rezone from Agricultural General (AG) to Rural Residential (RR) for a +/- 7.0 -acre tract located at 1950 Toms Creek Rd Martin, GA 30557 (Map/Parcel 033/029). Proposed use: Residential</w:t>
      </w:r>
    </w:p>
    <w:p w14:paraId="6C308073" w14:textId="77777777" w:rsidR="00323A42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1A537C" w14:textId="7EE83017" w:rsidR="00A453D6" w:rsidRDefault="00A453D6" w:rsidP="00A453D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Thurmond</w:t>
      </w:r>
      <w:r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1901C312" w14:textId="77777777" w:rsidR="00A453D6" w:rsidRDefault="00A453D6" w:rsidP="00A453D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73A5494D" w14:textId="77777777" w:rsidR="00A453D6" w:rsidRDefault="00A453D6" w:rsidP="00A453D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5FB53F3B" w14:textId="77777777" w:rsidR="00A453D6" w:rsidRDefault="00A453D6" w:rsidP="00A453D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7ADAC" w14:textId="77777777" w:rsidR="00A453D6" w:rsidRPr="001B573D" w:rsidRDefault="00A453D6" w:rsidP="00A453D6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23DE8743" w14:textId="77777777" w:rsidR="00A453D6" w:rsidRPr="001B573D" w:rsidRDefault="00A453D6" w:rsidP="00A45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F7DEC5" w14:textId="77777777" w:rsidR="00A453D6" w:rsidRDefault="00A453D6" w:rsidP="00A453D6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022A05B6" w14:textId="77777777" w:rsidR="00A453D6" w:rsidRDefault="00A453D6" w:rsidP="00A453D6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129B7F0" w14:textId="1D3A049E" w:rsidR="00A453D6" w:rsidRDefault="00A453D6" w:rsidP="00A453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>
        <w:rPr>
          <w:rFonts w:ascii="Times New Roman" w:eastAsia="Times New Roman" w:hAnsi="Times New Roman" w:cs="Times New Roman"/>
          <w:sz w:val="24"/>
          <w:szCs w:val="24"/>
        </w:rPr>
        <w:t>Kenneth Dove,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Courtney Long, Josh Cabe, and Lyndon Burgess. </w:t>
      </w:r>
    </w:p>
    <w:p w14:paraId="3993F492" w14:textId="77777777" w:rsidR="00A453D6" w:rsidRPr="00F74592" w:rsidRDefault="00A453D6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34A6A5" w14:textId="77777777" w:rsidR="00323A42" w:rsidRPr="0042443D" w:rsidRDefault="00323A42" w:rsidP="00323A4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CEDFBC" w14:textId="77777777" w:rsidR="00052E76" w:rsidRDefault="00984D5D" w:rsidP="007506A0">
      <w:pPr>
        <w:jc w:val="both"/>
        <w:rPr>
          <w:rFonts w:ascii="Times New Roman" w:hAnsi="Times New Roman" w:cs="Times New Roman"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4E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5B5B6" w14:textId="696117E1" w:rsidR="00984D5D" w:rsidRPr="007506A0" w:rsidRDefault="00052E76" w:rsidP="0075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Director Robert Ogburn updated Planning commission on the Front and side setbacks in Rural zoning districts being advertised and on the agenda for the next </w:t>
      </w:r>
      <w:r w:rsidR="009B02E2">
        <w:rPr>
          <w:rFonts w:ascii="Times New Roman" w:hAnsi="Times New Roman" w:cs="Times New Roman"/>
          <w:sz w:val="24"/>
          <w:szCs w:val="24"/>
        </w:rPr>
        <w:t>Planning Commission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</w:p>
    <w:p w14:paraId="0BDFCF96" w14:textId="77777777" w:rsidR="00052E76" w:rsidRDefault="00052E76" w:rsidP="0005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6C60A" w14:textId="77777777" w:rsidR="00052E76" w:rsidRDefault="00052E76" w:rsidP="0005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D6D5" w14:textId="35405BBD" w:rsidR="00F718E1" w:rsidRPr="00957E73" w:rsidRDefault="00052E76" w:rsidP="0005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Chair Bob Ragsdale adjourned the meeting. </w:t>
      </w:r>
      <w:r w:rsidR="000D56D2">
        <w:rPr>
          <w:rFonts w:ascii="Times New Roman" w:eastAsia="Times New Roman" w:hAnsi="Times New Roman" w:cs="Times New Roman"/>
          <w:sz w:val="24"/>
          <w:szCs w:val="24"/>
        </w:rPr>
        <w:t xml:space="preserve">There was no vote. </w:t>
      </w:r>
    </w:p>
    <w:p w14:paraId="25448283" w14:textId="77777777" w:rsidR="00052E76" w:rsidRDefault="00052E76" w:rsidP="000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BFA62" w14:textId="51B84539" w:rsidR="007506A0" w:rsidRDefault="00984D5D" w:rsidP="000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  <w:r w:rsidR="001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43A75" w14:textId="77777777" w:rsidR="00496BEB" w:rsidRDefault="00496BEB" w:rsidP="007506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834A4C7" w14:textId="29C83717" w:rsidR="00F67785" w:rsidRDefault="00746BA4" w:rsidP="000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154A5AA7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34006" w14:textId="77777777" w:rsidR="00F67785" w:rsidRDefault="00F6778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8AF78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371E9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36D9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88A77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9AF97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6F1D9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3662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62E2C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68FE5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E8E76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FE5A0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23AFF" w14:textId="77777777" w:rsidR="00496BEB" w:rsidRDefault="00496BE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7097AAEC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5500">
        <w:rPr>
          <w:rFonts w:ascii="Times New Roman" w:eastAsia="Times New Roman" w:hAnsi="Times New Roman" w:cs="Times New Roman"/>
          <w:sz w:val="24"/>
          <w:szCs w:val="24"/>
        </w:rPr>
        <w:t>Bob Ragsdale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6A8923A1" w:rsidR="00984D5D" w:rsidRPr="00DD161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56D2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7533D8F2" w:rsidR="00984D5D" w:rsidRPr="00DD161C" w:rsidRDefault="00875500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56D2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bookmarkEnd w:id="3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92A8448" w14:textId="0775CDC3" w:rsidR="00D21983" w:rsidRPr="00C808FB" w:rsidRDefault="00984D5D" w:rsidP="00C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sectPr w:rsidR="00D21983" w:rsidRPr="00C8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E4E"/>
    <w:multiLevelType w:val="hybridMultilevel"/>
    <w:tmpl w:val="6DA03000"/>
    <w:lvl w:ilvl="0" w:tplc="ED3CBA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56B"/>
    <w:multiLevelType w:val="hybridMultilevel"/>
    <w:tmpl w:val="6A7EE67E"/>
    <w:lvl w:ilvl="0" w:tplc="F4CE0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22A6E"/>
    <w:multiLevelType w:val="hybridMultilevel"/>
    <w:tmpl w:val="5D64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62A4"/>
    <w:multiLevelType w:val="hybridMultilevel"/>
    <w:tmpl w:val="8922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7"/>
  </w:num>
  <w:num w:numId="2" w16cid:durableId="1978147998">
    <w:abstractNumId w:val="11"/>
  </w:num>
  <w:num w:numId="3" w16cid:durableId="2062820279">
    <w:abstractNumId w:val="7"/>
  </w:num>
  <w:num w:numId="4" w16cid:durableId="1438214474">
    <w:abstractNumId w:val="1"/>
  </w:num>
  <w:num w:numId="5" w16cid:durableId="2076272172">
    <w:abstractNumId w:val="14"/>
  </w:num>
  <w:num w:numId="6" w16cid:durableId="393621901">
    <w:abstractNumId w:val="12"/>
  </w:num>
  <w:num w:numId="7" w16cid:durableId="1780907353">
    <w:abstractNumId w:val="9"/>
  </w:num>
  <w:num w:numId="8" w16cid:durableId="461072495">
    <w:abstractNumId w:val="4"/>
  </w:num>
  <w:num w:numId="9" w16cid:durableId="1804345540">
    <w:abstractNumId w:val="8"/>
  </w:num>
  <w:num w:numId="10" w16cid:durableId="392239656">
    <w:abstractNumId w:val="2"/>
  </w:num>
  <w:num w:numId="11" w16cid:durableId="1123497442">
    <w:abstractNumId w:val="22"/>
  </w:num>
  <w:num w:numId="12" w16cid:durableId="508561808">
    <w:abstractNumId w:val="19"/>
  </w:num>
  <w:num w:numId="13" w16cid:durableId="511067461">
    <w:abstractNumId w:val="18"/>
  </w:num>
  <w:num w:numId="14" w16cid:durableId="1013067607">
    <w:abstractNumId w:val="13"/>
  </w:num>
  <w:num w:numId="15" w16cid:durableId="1815753051">
    <w:abstractNumId w:val="5"/>
  </w:num>
  <w:num w:numId="16" w16cid:durableId="2142991278">
    <w:abstractNumId w:val="0"/>
  </w:num>
  <w:num w:numId="17" w16cid:durableId="1490825420">
    <w:abstractNumId w:val="10"/>
  </w:num>
  <w:num w:numId="18" w16cid:durableId="1029792607">
    <w:abstractNumId w:val="15"/>
  </w:num>
  <w:num w:numId="19" w16cid:durableId="1047872906">
    <w:abstractNumId w:val="3"/>
  </w:num>
  <w:num w:numId="20" w16cid:durableId="795758048">
    <w:abstractNumId w:val="20"/>
  </w:num>
  <w:num w:numId="21" w16cid:durableId="1910845383">
    <w:abstractNumId w:val="16"/>
  </w:num>
  <w:num w:numId="22" w16cid:durableId="343899803">
    <w:abstractNumId w:val="21"/>
  </w:num>
  <w:num w:numId="23" w16cid:durableId="352026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428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43254"/>
    <w:rsid w:val="00052E76"/>
    <w:rsid w:val="00052EB1"/>
    <w:rsid w:val="00054150"/>
    <w:rsid w:val="00083798"/>
    <w:rsid w:val="000965E4"/>
    <w:rsid w:val="000C4E1A"/>
    <w:rsid w:val="000D56D2"/>
    <w:rsid w:val="000E49FC"/>
    <w:rsid w:val="0012330B"/>
    <w:rsid w:val="00123F2D"/>
    <w:rsid w:val="00134819"/>
    <w:rsid w:val="001474A1"/>
    <w:rsid w:val="00154CA7"/>
    <w:rsid w:val="001846C9"/>
    <w:rsid w:val="001A5728"/>
    <w:rsid w:val="001B2EF6"/>
    <w:rsid w:val="001B573D"/>
    <w:rsid w:val="001C5B0E"/>
    <w:rsid w:val="001D0347"/>
    <w:rsid w:val="001E37E4"/>
    <w:rsid w:val="002062DA"/>
    <w:rsid w:val="0021516B"/>
    <w:rsid w:val="00227726"/>
    <w:rsid w:val="00232881"/>
    <w:rsid w:val="002344CC"/>
    <w:rsid w:val="002351E5"/>
    <w:rsid w:val="002511E3"/>
    <w:rsid w:val="00251846"/>
    <w:rsid w:val="00287553"/>
    <w:rsid w:val="002901D4"/>
    <w:rsid w:val="002937B1"/>
    <w:rsid w:val="002A1BCA"/>
    <w:rsid w:val="002A7741"/>
    <w:rsid w:val="002C3CB1"/>
    <w:rsid w:val="002C510F"/>
    <w:rsid w:val="002C610B"/>
    <w:rsid w:val="002D7D7C"/>
    <w:rsid w:val="002E41FF"/>
    <w:rsid w:val="002E4C1E"/>
    <w:rsid w:val="00323A42"/>
    <w:rsid w:val="00331270"/>
    <w:rsid w:val="00342222"/>
    <w:rsid w:val="00345098"/>
    <w:rsid w:val="00350DF5"/>
    <w:rsid w:val="00350FB5"/>
    <w:rsid w:val="00363F27"/>
    <w:rsid w:val="003872CE"/>
    <w:rsid w:val="003A01C7"/>
    <w:rsid w:val="00404B33"/>
    <w:rsid w:val="0040574A"/>
    <w:rsid w:val="0041281C"/>
    <w:rsid w:val="00427E51"/>
    <w:rsid w:val="0045181C"/>
    <w:rsid w:val="00464300"/>
    <w:rsid w:val="00467935"/>
    <w:rsid w:val="0048073A"/>
    <w:rsid w:val="00486C64"/>
    <w:rsid w:val="004939DB"/>
    <w:rsid w:val="00496BEB"/>
    <w:rsid w:val="004A54F8"/>
    <w:rsid w:val="004D7BBB"/>
    <w:rsid w:val="004E1E46"/>
    <w:rsid w:val="004E40FA"/>
    <w:rsid w:val="00522234"/>
    <w:rsid w:val="00547CD5"/>
    <w:rsid w:val="005737A0"/>
    <w:rsid w:val="00583890"/>
    <w:rsid w:val="005907E6"/>
    <w:rsid w:val="005A2899"/>
    <w:rsid w:val="005D5E32"/>
    <w:rsid w:val="005E0996"/>
    <w:rsid w:val="005E09A2"/>
    <w:rsid w:val="005E1741"/>
    <w:rsid w:val="005F6353"/>
    <w:rsid w:val="0062031F"/>
    <w:rsid w:val="00623E6A"/>
    <w:rsid w:val="006C349D"/>
    <w:rsid w:val="006D2715"/>
    <w:rsid w:val="006D29A5"/>
    <w:rsid w:val="006E5EB2"/>
    <w:rsid w:val="0070553B"/>
    <w:rsid w:val="00716C4A"/>
    <w:rsid w:val="00725D5C"/>
    <w:rsid w:val="007277BE"/>
    <w:rsid w:val="00740EAA"/>
    <w:rsid w:val="00746BA4"/>
    <w:rsid w:val="007506A0"/>
    <w:rsid w:val="00751764"/>
    <w:rsid w:val="00751B1B"/>
    <w:rsid w:val="007777EE"/>
    <w:rsid w:val="00777DAD"/>
    <w:rsid w:val="007A161E"/>
    <w:rsid w:val="007A6B81"/>
    <w:rsid w:val="007B69A2"/>
    <w:rsid w:val="007C1CBB"/>
    <w:rsid w:val="007E3299"/>
    <w:rsid w:val="007F3E97"/>
    <w:rsid w:val="007F7915"/>
    <w:rsid w:val="008678C0"/>
    <w:rsid w:val="00875500"/>
    <w:rsid w:val="00882931"/>
    <w:rsid w:val="008A0778"/>
    <w:rsid w:val="008A4C5B"/>
    <w:rsid w:val="008B4498"/>
    <w:rsid w:val="008B4BEB"/>
    <w:rsid w:val="008C021E"/>
    <w:rsid w:val="008D66D4"/>
    <w:rsid w:val="00975485"/>
    <w:rsid w:val="0098158E"/>
    <w:rsid w:val="0098203E"/>
    <w:rsid w:val="009825A8"/>
    <w:rsid w:val="00984D5D"/>
    <w:rsid w:val="00984E7E"/>
    <w:rsid w:val="009A0F8E"/>
    <w:rsid w:val="009B02E2"/>
    <w:rsid w:val="009B23EB"/>
    <w:rsid w:val="009B4819"/>
    <w:rsid w:val="009C4173"/>
    <w:rsid w:val="009C5381"/>
    <w:rsid w:val="009D08BB"/>
    <w:rsid w:val="00A15108"/>
    <w:rsid w:val="00A24D87"/>
    <w:rsid w:val="00A32643"/>
    <w:rsid w:val="00A35FA5"/>
    <w:rsid w:val="00A37A97"/>
    <w:rsid w:val="00A44531"/>
    <w:rsid w:val="00A453D6"/>
    <w:rsid w:val="00AA165A"/>
    <w:rsid w:val="00AE5C73"/>
    <w:rsid w:val="00B21222"/>
    <w:rsid w:val="00B44099"/>
    <w:rsid w:val="00B4729A"/>
    <w:rsid w:val="00B67E48"/>
    <w:rsid w:val="00B75DE0"/>
    <w:rsid w:val="00B9339D"/>
    <w:rsid w:val="00B97A90"/>
    <w:rsid w:val="00BD6C73"/>
    <w:rsid w:val="00BE0D98"/>
    <w:rsid w:val="00BE266F"/>
    <w:rsid w:val="00BF1D65"/>
    <w:rsid w:val="00C2364D"/>
    <w:rsid w:val="00C3788B"/>
    <w:rsid w:val="00C44218"/>
    <w:rsid w:val="00C546D5"/>
    <w:rsid w:val="00C808FB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95349"/>
    <w:rsid w:val="00DB0F5C"/>
    <w:rsid w:val="00DC55D8"/>
    <w:rsid w:val="00DD42A1"/>
    <w:rsid w:val="00E22119"/>
    <w:rsid w:val="00E56DFD"/>
    <w:rsid w:val="00E66B3A"/>
    <w:rsid w:val="00E705DC"/>
    <w:rsid w:val="00E76DD8"/>
    <w:rsid w:val="00E81207"/>
    <w:rsid w:val="00E95921"/>
    <w:rsid w:val="00EA4809"/>
    <w:rsid w:val="00EB4A90"/>
    <w:rsid w:val="00ED1781"/>
    <w:rsid w:val="00EE5AE5"/>
    <w:rsid w:val="00EF7A74"/>
    <w:rsid w:val="00F016AA"/>
    <w:rsid w:val="00F03827"/>
    <w:rsid w:val="00F06D26"/>
    <w:rsid w:val="00F5672A"/>
    <w:rsid w:val="00F63109"/>
    <w:rsid w:val="00F64280"/>
    <w:rsid w:val="00F64825"/>
    <w:rsid w:val="00F67785"/>
    <w:rsid w:val="00F718E1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5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11</cp:revision>
  <cp:lastPrinted>2023-06-15T13:51:00Z</cp:lastPrinted>
  <dcterms:created xsi:type="dcterms:W3CDTF">2024-04-08T15:02:00Z</dcterms:created>
  <dcterms:modified xsi:type="dcterms:W3CDTF">2024-04-10T12:53:00Z</dcterms:modified>
</cp:coreProperties>
</file>